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="33" w:tblpY="620"/>
        <w:tblOverlap w:val="never"/>
        <w:tblW w:w="113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7"/>
        <w:gridCol w:w="1379"/>
        <w:gridCol w:w="978"/>
        <w:gridCol w:w="665"/>
        <w:gridCol w:w="1252"/>
        <w:gridCol w:w="674"/>
        <w:gridCol w:w="1134"/>
        <w:gridCol w:w="704"/>
        <w:gridCol w:w="939"/>
        <w:gridCol w:w="733"/>
        <w:gridCol w:w="1184"/>
        <w:gridCol w:w="11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</w:trPr>
        <w:tc>
          <w:tcPr>
            <w:tcW w:w="11380" w:type="dxa"/>
            <w:gridSpan w:val="1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附件1：2022年湘阴县公开招聘教师岗位表（A类岗位）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7" w:hRule="atLeast"/>
        </w:trPr>
        <w:tc>
          <w:tcPr>
            <w:tcW w:w="11380" w:type="dxa"/>
            <w:gridSpan w:val="1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2" w:hRule="atLeast"/>
        </w:trPr>
        <w:tc>
          <w:tcPr>
            <w:tcW w:w="5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37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9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招聘计划(个)</w:t>
            </w:r>
          </w:p>
        </w:tc>
        <w:tc>
          <w:tcPr>
            <w:tcW w:w="12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6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11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9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资格和其他要求</w:t>
            </w:r>
          </w:p>
        </w:tc>
        <w:tc>
          <w:tcPr>
            <w:tcW w:w="11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招聘对象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84" w:hRule="atLeast"/>
        </w:trPr>
        <w:tc>
          <w:tcPr>
            <w:tcW w:w="5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南湖四中1人、樟树中学1人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A01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1.具有初中以上语文教师资格证。2.普通话等级为二级甲等以上。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限湘阴户籍，高校毕业生，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洞庭中学1人、新泉中学1人、东塘中学1人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A02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1.具有初中以上数学教师资格证。2.普通话等级为二级乙等以上。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限湘阴户籍，高校毕业生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柳潭中学1人、杨林寨中学1人、湾河中学1人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初中物理教师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A03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1.具有初中以上物理教师资格证。2.普通话等级为二级乙等以上。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洞庭中学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初中化学教师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A04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1.具有初中以上化学教师资格证。2.普通话等级为二级乙等以上。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杨林寨中学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初中政治教师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A05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思想政治教育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1.具有初中以上政治教师资格证。2.普通话等级为二级乙等以上。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茶湖潭中学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初中生物教师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A06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1.具有初中以上生物教师资格证。2.普通话等级为二级乙等以上。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柳潭中学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初中地理教师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A07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1.具有初中以上地理教师资格证。2.普通话等级为二级乙等以上。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7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铁角嘴中学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初中体育教师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A08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体育教育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1.具有初中以上体育教师资格证。2.普通话等级为二级乙等以上。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54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南湖中学1人、赛头学校1人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A09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1.具有小学以上语文教师资格证或小学全科教师资格证。2.普通话等级为二级甲等以上。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限湘阴户籍，高校毕业生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54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赛头学校1人、高建成学校1人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A10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1.具有小学以上数学教师资格证或小学全科教师资格证。2.普通话等级为二级乙等以上。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限湘阴户籍，高校毕业生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54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南湖中学1人、和平学校1人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A11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1.有小学以上英语教师资格证或小学全科教师资格证。2.普通话等级为二级乙等以上。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49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洞庭中学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小学信息教师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A12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现代教育技术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电子信息类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1.具有小学以上信息技术教师资格证。2.普通话等级为二级乙等以上。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43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湘阴县特殊教育1人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特殊教育教师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A13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特殊教育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1、具有特殊教育教师资格证，2、普通话二级乙等以上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43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湘阴县第一职业中专1人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A14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应用数学、数学教育类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1.具有中职或高中以上数学教师资格证。2.普通话二乙以上。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43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湘阴县第一职业中专1人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建筑专业教师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A15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建筑工程施工、建筑学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1.具有中职以上建筑专业教师资格证。2.普通话二乙以上。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38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湘阴县第一职业中专1人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计算机教师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A16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计算机科学与技术、网络工程、软件工程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1.具有高中或中职以上信息技术教师资格证，2.普通话二乙以上。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1" w:hRule="atLeast"/>
        </w:trPr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3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注：岗位表中“以上”均包含本级，如初中以上包含初中、二级乙等以上包含二级乙等。</w:t>
      </w:r>
      <w:bookmarkStart w:id="0" w:name="_GoBack"/>
      <w:bookmarkEnd w:id="0"/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附件2：2022年湘阴县城东学校公开招聘教师岗位表（B类岗位）</w:t>
      </w:r>
    </w:p>
    <w:tbl>
      <w:tblPr>
        <w:tblW w:w="9494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4"/>
        <w:gridCol w:w="568"/>
        <w:gridCol w:w="544"/>
        <w:gridCol w:w="484"/>
        <w:gridCol w:w="767"/>
        <w:gridCol w:w="500"/>
        <w:gridCol w:w="772"/>
        <w:gridCol w:w="536"/>
        <w:gridCol w:w="795"/>
        <w:gridCol w:w="719"/>
        <w:gridCol w:w="2817"/>
        <w:gridCol w:w="5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招聘计划(个)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性别要求</w:t>
            </w:r>
          </w:p>
        </w:tc>
        <w:tc>
          <w:tcPr>
            <w:tcW w:w="2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资格和其他要求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招聘对象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城东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B01</w:t>
            </w:r>
          </w:p>
        </w:tc>
        <w:tc>
          <w:tcPr>
            <w:tcW w:w="51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40   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以下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7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性别不限</w:t>
            </w:r>
          </w:p>
        </w:tc>
        <w:tc>
          <w:tcPr>
            <w:tcW w:w="28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1.具有与岗位相适应的学科、学段的教师资格证；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2.普通话水平要求达到学科相应等级（语文学科普通话水平须达到二甲以上，其他学科普通话水平须达到二乙以上）。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2.具有2年以上与岗位相适应的学科、学段的教学工作经历，且教学工作期间缴纳不低于2年的社保（大学学习期间的实习、实践和兼职等均不计算为工作经历）.                                  </w:t>
            </w:r>
          </w:p>
        </w:tc>
        <w:tc>
          <w:tcPr>
            <w:tcW w:w="5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B02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B03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753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初中政治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B04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思想政治教育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初中历史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B05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历史教育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初中物理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B06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物理教育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初中化学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B07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化学教育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初中地理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B08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地理教育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初中生物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B09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生物教育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53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初中音乐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B10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音乐、舞蹈教育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初中美术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B11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美术教育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3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初中信息技术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B12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现代教育技术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B13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B14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B15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7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5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小学体育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B17</w:t>
            </w:r>
          </w:p>
        </w:tc>
        <w:tc>
          <w:tcPr>
            <w:tcW w:w="5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体育教育</w:t>
            </w:r>
          </w:p>
        </w:tc>
        <w:tc>
          <w:tcPr>
            <w:tcW w:w="7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3" w:hRule="atLeast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default" w:ascii="鐎瑰锟斤拷?" w:hAnsi="鐎瑰锟斤拷?" w:eastAsia="鐎瑰锟斤拷?" w:cs="鐎瑰锟斤拷?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注：岗位表中“以上”均包含本级，如二甲以上包含二甲，2年以上包含2年。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250D69AC"/>
    <w:rsid w:val="250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1893</Words>
  <Characters>2031</Characters>
  <Lines>0</Lines>
  <Paragraphs>0</Paragraphs>
  <TotalTime>2</TotalTime>
  <ScaleCrop>false</ScaleCrop>
  <LinksUpToDate>false</LinksUpToDate>
  <CharactersWithSpaces>2091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2022-12-08T01:34:00Z</dcterms:created>
  <dc:creator>빅뱅</dc:creator>
  <cp:lastModifiedBy>빅뱅</cp:lastModifiedBy>
  <dcterms:modified xsi:type="dcterms:W3CDTF">2022-12-08T01:36:40Z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263CC72B427043C9BED4E0BCA2FB2279</vt:lpwstr>
  </property>
</Properties>
</file>